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D1" w:rsidRPr="00153FD1" w:rsidRDefault="00153FD1" w:rsidP="00153FD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24"/>
          <w:lang w:eastAsia="ru-RU"/>
        </w:rPr>
      </w:pPr>
    </w:p>
    <w:p w:rsidR="00153FD1" w:rsidRDefault="00153FD1" w:rsidP="00153FD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по предмету </w:t>
      </w:r>
    </w:p>
    <w:p w:rsidR="00153FD1" w:rsidRDefault="00153FD1" w:rsidP="00153FD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«ТЕХНОЛОГИЯ». ФК ГОС С(П)ОО. 10 – 11 классы.</w:t>
      </w:r>
    </w:p>
    <w:tbl>
      <w:tblPr>
        <w:tblStyle w:val="a9"/>
        <w:tblW w:w="9776" w:type="dxa"/>
        <w:tblInd w:w="0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153FD1" w:rsidTr="00153F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D1" w:rsidRDefault="00153FD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Структура рабочей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D1" w:rsidRDefault="00153FD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Краткое содержание компонентов рабочей программы</w:t>
            </w:r>
          </w:p>
        </w:tc>
      </w:tr>
      <w:tr w:rsidR="00153FD1" w:rsidTr="00153F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D1" w:rsidRDefault="00153FD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1" w:rsidRDefault="00153FD1" w:rsidP="00153FD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ПРОГРАММА </w:t>
            </w:r>
            <w:r w:rsidRPr="0015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УЧЕБНОМУ ПРЕДМЕТУ «ТЕХНОЛОГИЯ»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5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  10 – 11 класса среднего (полного) общего образования</w:t>
            </w:r>
          </w:p>
        </w:tc>
      </w:tr>
      <w:tr w:rsidR="00153FD1" w:rsidTr="00153F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D1" w:rsidRDefault="00153F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учебного предмета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4" w:rsidRDefault="00350EB4" w:rsidP="00350EB4">
            <w:pPr>
              <w:pStyle w:val="c18"/>
              <w:spacing w:before="12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Основным предназначением образовательной области «Технология»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      </w:r>
          </w:p>
          <w:p w:rsidR="00350EB4" w:rsidRDefault="00350EB4" w:rsidP="00350EB4">
            <w:pPr>
              <w:pStyle w:val="c1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</w:t>
            </w:r>
          </w:p>
          <w:p w:rsidR="00350EB4" w:rsidRDefault="00350EB4" w:rsidP="00350EB4">
            <w:pPr>
              <w:pStyle w:val="c18"/>
              <w:tabs>
                <w:tab w:val="left" w:pos="174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ab/>
              <w:t>культура и эстетика труда;</w:t>
            </w:r>
          </w:p>
          <w:p w:rsidR="00350EB4" w:rsidRDefault="00350EB4" w:rsidP="00350EB4">
            <w:pPr>
              <w:pStyle w:val="c18"/>
              <w:tabs>
                <w:tab w:val="left" w:pos="174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ab/>
              <w:t>получение, обработка, хранение и использование информации;</w:t>
            </w:r>
          </w:p>
          <w:p w:rsidR="00350EB4" w:rsidRDefault="00350EB4" w:rsidP="00350EB4">
            <w:pPr>
              <w:pStyle w:val="c18"/>
              <w:tabs>
                <w:tab w:val="left" w:pos="174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ab/>
              <w:t>творческая, проектная деятельность;</w:t>
            </w:r>
          </w:p>
          <w:p w:rsidR="00350EB4" w:rsidRDefault="00350EB4" w:rsidP="00350EB4">
            <w:pPr>
              <w:pStyle w:val="c18"/>
              <w:tabs>
                <w:tab w:val="left" w:pos="174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ab/>
              <w:t>знакомство с миром профессий, выбор жизненных, профессиональных планов;</w:t>
            </w:r>
          </w:p>
          <w:p w:rsidR="00350EB4" w:rsidRDefault="00350EB4" w:rsidP="00350EB4">
            <w:pPr>
              <w:pStyle w:val="c18"/>
              <w:tabs>
                <w:tab w:val="left" w:pos="174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ab/>
              <w:t>влияние технологических процессов на окружающую среду и здоровье человека;</w:t>
            </w:r>
          </w:p>
          <w:p w:rsidR="00350EB4" w:rsidRDefault="00350EB4" w:rsidP="00350EB4">
            <w:pPr>
              <w:pStyle w:val="c18"/>
              <w:tabs>
                <w:tab w:val="left" w:pos="174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ab/>
              <w:t>перспективы и социальные последствия развития технологии и техники.</w:t>
            </w:r>
            <w:r>
              <w:rPr>
                <w:lang w:eastAsia="en-US"/>
              </w:rPr>
              <w:t xml:space="preserve"> </w:t>
            </w:r>
          </w:p>
          <w:p w:rsidR="00153FD1" w:rsidRDefault="00350EB4" w:rsidP="00350EB4">
            <w:pPr>
              <w:pStyle w:val="c18"/>
              <w:tabs>
                <w:tab w:val="left" w:pos="174"/>
              </w:tabs>
              <w:spacing w:before="0" w:beforeAutospacing="0" w:after="120" w:afterAutospacing="0"/>
            </w:pPr>
            <w:r w:rsidRPr="00350EB4">
              <w:t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</w:t>
            </w:r>
          </w:p>
        </w:tc>
      </w:tr>
      <w:tr w:rsidR="00153FD1" w:rsidTr="00153F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D1" w:rsidRDefault="00153F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разработана на основе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4" w:rsidRPr="00350EB4" w:rsidRDefault="00350EB4" w:rsidP="00350EB4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основании следующих нормативных документов:</w:t>
            </w:r>
          </w:p>
          <w:p w:rsidR="00350EB4" w:rsidRPr="00350EB4" w:rsidRDefault="00350EB4" w:rsidP="00350EB4">
            <w:pPr>
              <w:tabs>
                <w:tab w:val="left" w:pos="17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Закон Российской Федерации «Об образовании в Российской Федерации» от 29.12.2012г. № 273 – ФЗ;</w:t>
            </w:r>
          </w:p>
          <w:p w:rsidR="00350EB4" w:rsidRPr="00350EB4" w:rsidRDefault="00350EB4" w:rsidP="00350EB4">
            <w:pPr>
              <w:tabs>
                <w:tab w:val="left" w:pos="17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Закон Свердловской области «Об образовании в Свердловской области» №78-ОЗ от 15.07.2013 г.;</w:t>
            </w:r>
          </w:p>
          <w:p w:rsidR="00350EB4" w:rsidRPr="00350EB4" w:rsidRDefault="00350EB4" w:rsidP="00350EB4">
            <w:pPr>
              <w:tabs>
                <w:tab w:val="left" w:pos="17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СанПиН 2.4.2. №2821-10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года, рег. №19993) (с изменениями и дополнениями от 29.06.2011, от 25.12.2013, от 24.11.2015г.); </w:t>
            </w:r>
          </w:p>
          <w:p w:rsidR="00350EB4" w:rsidRPr="00350EB4" w:rsidRDefault="00350EB4" w:rsidP="00350EB4">
            <w:pPr>
              <w:tabs>
                <w:tab w:val="left" w:pos="17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Приказ Министерства образования и науки РФ от 5 марта 2004 года №1089 «Об утверждении федерального компонента государственных образовательных стандартов начального общего, основного общего и </w:t>
            </w: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среднего (полного) общего образования» (с изменениями и дополнениями); </w:t>
            </w:r>
          </w:p>
          <w:p w:rsidR="00350EB4" w:rsidRPr="00350EB4" w:rsidRDefault="00350EB4" w:rsidP="00350EB4">
            <w:pPr>
              <w:tabs>
                <w:tab w:val="left" w:pos="17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Приказ Министерства образования РФ от 9 марта 2004 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      </w:r>
          </w:p>
          <w:p w:rsidR="00350EB4" w:rsidRPr="00350EB4" w:rsidRDefault="00350EB4" w:rsidP="00350EB4">
            <w:pPr>
              <w:tabs>
                <w:tab w:val="left" w:pos="17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Приказ Министерства образования и науки РФ от 30 августа 2010 года №889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 для  образовательных учреждений Российской Федерации, реализующих программы общего образования»;</w:t>
            </w:r>
          </w:p>
          <w:p w:rsidR="00350EB4" w:rsidRPr="00350EB4" w:rsidRDefault="00350EB4" w:rsidP="00350EB4">
            <w:pPr>
              <w:tabs>
                <w:tab w:val="left" w:pos="17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Приказ Министерства образования и науки РФ от 01.02.2012 г.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образования», утвержденные приказом Министерства образования Российской федерации от 09.03.2004г. №1312); </w:t>
            </w:r>
          </w:p>
          <w:p w:rsidR="00350EB4" w:rsidRPr="00350EB4" w:rsidRDefault="00350EB4" w:rsidP="00350EB4">
            <w:pPr>
              <w:tabs>
                <w:tab w:val="left" w:pos="17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РФ от 30 августа 2013 г. № 1015;</w:t>
            </w:r>
          </w:p>
          <w:p w:rsidR="00350EB4" w:rsidRPr="00350EB4" w:rsidRDefault="00350EB4" w:rsidP="00350EB4">
            <w:pPr>
              <w:tabs>
                <w:tab w:val="left" w:pos="17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Приказ Минобрнауки России от 31.03.2014 № 253 "Об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(ред. от 05.07.2017г.);</w:t>
            </w:r>
          </w:p>
          <w:p w:rsidR="00350EB4" w:rsidRPr="00350EB4" w:rsidRDefault="00350EB4" w:rsidP="00350EB4">
            <w:pPr>
              <w:tabs>
                <w:tab w:val="left" w:pos="17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Приказ Министерства образования и науки Российской Федерации от 7 июня 2017 г.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1089;</w:t>
            </w:r>
          </w:p>
          <w:p w:rsidR="00350EB4" w:rsidRDefault="00350EB4" w:rsidP="00350EB4">
            <w:pPr>
              <w:tabs>
                <w:tab w:val="left" w:pos="17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Примерная основная образовательная программа среднего общего образования, одобренная Федеральным учебно – методического объединения по общему образованию; Протокол заседания от 28 июня 2016 г. № 2/16-з;</w:t>
            </w:r>
            <w:r>
              <w:t xml:space="preserve"> </w:t>
            </w: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53FD1" w:rsidRPr="00350EB4" w:rsidRDefault="00350EB4" w:rsidP="00350EB4">
            <w:pPr>
              <w:pStyle w:val="a8"/>
              <w:numPr>
                <w:ilvl w:val="0"/>
                <w:numId w:val="14"/>
              </w:numPr>
              <w:tabs>
                <w:tab w:val="left" w:pos="174"/>
              </w:tabs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 основного общего и среднего общего обра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МКОУ «Чатлыковская СОШ».</w:t>
            </w:r>
          </w:p>
        </w:tc>
      </w:tr>
      <w:tr w:rsidR="00153FD1" w:rsidTr="00153F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D1" w:rsidRDefault="00153F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4" w:rsidRPr="00350EB4" w:rsidRDefault="00350EB4" w:rsidP="00350EB4">
            <w:pPr>
              <w:numPr>
                <w:ilvl w:val="0"/>
                <w:numId w:val="15"/>
              </w:numPr>
              <w:spacing w:before="12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общих представлений о сущности техносферы как совокупности созданных человеком артефактов и технологических процессах создания потребительных стоимостей в современном производстве; </w:t>
            </w:r>
          </w:p>
          <w:p w:rsidR="00350EB4" w:rsidRPr="00350EB4" w:rsidRDefault="00350EB4" w:rsidP="00350EB4">
            <w:pPr>
              <w:numPr>
                <w:ilvl w:val="0"/>
                <w:numId w:val="15"/>
              </w:numPr>
              <w:spacing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ознакомление</w:t>
            </w: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наиболее распространёнными видами технологий получения и преобразования материалов, энергии, информации, объектов живой природы и социальной среды;</w:t>
            </w:r>
          </w:p>
          <w:p w:rsidR="00350EB4" w:rsidRPr="00350EB4" w:rsidRDefault="00350EB4" w:rsidP="00350EB4">
            <w:pPr>
              <w:numPr>
                <w:ilvl w:val="0"/>
                <w:numId w:val="15"/>
              </w:numPr>
              <w:spacing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развитие</w:t>
            </w: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ориентироваться в современных методах и технических средствах, используемых в наиболее распространённых и массовых видах производства товаров и услуг; </w:t>
            </w:r>
          </w:p>
          <w:p w:rsidR="00350EB4" w:rsidRPr="00350EB4" w:rsidRDefault="00350EB4" w:rsidP="00350EB4">
            <w:pPr>
              <w:numPr>
                <w:ilvl w:val="0"/>
                <w:numId w:val="15"/>
              </w:numPr>
              <w:spacing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ориентация</w:t>
            </w: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предпринимательскую деятельность, техническое и технологическое творчество применительно к региональному рынку труда; </w:t>
            </w:r>
          </w:p>
          <w:p w:rsidR="00350EB4" w:rsidRPr="00350EB4" w:rsidRDefault="00350EB4" w:rsidP="00350EB4">
            <w:pPr>
              <w:numPr>
                <w:ilvl w:val="0"/>
                <w:numId w:val="15"/>
              </w:numPr>
              <w:spacing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представлений о путях освоения профессии и построении профессиональной карьеры;</w:t>
            </w:r>
          </w:p>
          <w:p w:rsidR="00350EB4" w:rsidRPr="00350EB4" w:rsidRDefault="00350EB4" w:rsidP="00350EB4">
            <w:pPr>
              <w:numPr>
                <w:ilvl w:val="0"/>
                <w:numId w:val="15"/>
              </w:numPr>
              <w:spacing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развитие</w:t>
            </w: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инвариантных способностей, умений и навыков труда, необходимых для участия в массово распространённых технологических процессах; способностей творческой и проектной деятельности; профессионально значимых качеств личности для будущей трудовой деятельности в качестве предпринимателя или наёмного работника; способностей планирования профессиональной карьеры; умений активно вести себя на рынке труда и образовательных услуг;</w:t>
            </w:r>
          </w:p>
          <w:p w:rsidR="00350EB4" w:rsidRPr="00350EB4" w:rsidRDefault="00350EB4" w:rsidP="00350EB4">
            <w:pPr>
              <w:numPr>
                <w:ilvl w:val="0"/>
                <w:numId w:val="15"/>
              </w:numPr>
              <w:spacing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воспитание</w:t>
            </w: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ответственного отношения к делу; инициативности и творческого подхода к процессу и результатам труда; рационализма при планировании своей профессиональной карьеры; культуры поведения на рынке труда и образовательных услуг; критического подхода к рекламной информации о товарах и услугах, предложениях рынка труда и профессионального образования; </w:t>
            </w:r>
          </w:p>
          <w:p w:rsidR="00153FD1" w:rsidRPr="00350EB4" w:rsidRDefault="00350EB4" w:rsidP="00350EB4">
            <w:pPr>
              <w:numPr>
                <w:ilvl w:val="0"/>
                <w:numId w:val="15"/>
              </w:numPr>
              <w:spacing w:after="12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подготовка</w:t>
            </w: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допрофессиональном или начальном профессиональном уровне к труду на современном производстве; возможной самостоятельной предпринимательской деятельности на инновационной основе; ориентации и самопозиционированию на рынке труда, продолжению обучения в системе непрерывного профессионального образования.</w:t>
            </w:r>
          </w:p>
        </w:tc>
      </w:tr>
      <w:tr w:rsidR="00153FD1" w:rsidTr="00153F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D1" w:rsidRDefault="00153FD1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Предметная линия</w:t>
            </w:r>
          </w:p>
          <w:p w:rsidR="00153FD1" w:rsidRDefault="00153F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4" w:rsidRPr="00350EB4" w:rsidRDefault="00350EB4" w:rsidP="00E20E53">
            <w:pPr>
              <w:numPr>
                <w:ilvl w:val="0"/>
                <w:numId w:val="16"/>
              </w:numPr>
              <w:tabs>
                <w:tab w:val="left" w:pos="316"/>
              </w:tabs>
              <w:spacing w:before="12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программа: Технология: 10—11 классы: базовый уровень / Н.В. Матяш. – М.: Вентана-Граф, 2017. – 48с. </w:t>
            </w:r>
          </w:p>
          <w:p w:rsidR="00350EB4" w:rsidRPr="00350EB4" w:rsidRDefault="00350EB4" w:rsidP="00E20E53">
            <w:pPr>
              <w:numPr>
                <w:ilvl w:val="0"/>
                <w:numId w:val="16"/>
              </w:numPr>
              <w:tabs>
                <w:tab w:val="left" w:pos="316"/>
              </w:tabs>
              <w:spacing w:line="240" w:lineRule="auto"/>
              <w:ind w:left="174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Технология: 10–11 классы: базовый уровень: методические рекомендации / Н.В. Матяш, В.Д. Симоненко. — М.: Вентана-Граф, 2013. — 272 с.</w:t>
            </w:r>
          </w:p>
          <w:p w:rsidR="00350EB4" w:rsidRPr="00350EB4" w:rsidRDefault="00350EB4" w:rsidP="00E20E53">
            <w:pPr>
              <w:numPr>
                <w:ilvl w:val="0"/>
                <w:numId w:val="16"/>
              </w:numPr>
              <w:tabs>
                <w:tab w:val="left" w:pos="316"/>
              </w:tabs>
              <w:spacing w:line="240" w:lineRule="auto"/>
              <w:ind w:left="174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Технология: 10—11 классы: базовый уровень: учебник для общеобразовательных организаций / [В. Д. Симоненко, О. П. </w:t>
            </w:r>
            <w:proofErr w:type="spellStart"/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Очинин</w:t>
            </w:r>
            <w:proofErr w:type="spellEnd"/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Н. В. Матяш и др.]. – 4-е изд., стереотип. – М.: Вентана-Граф, 2018. – 208с.</w:t>
            </w:r>
          </w:p>
          <w:p w:rsidR="00153FD1" w:rsidRPr="00E20E53" w:rsidRDefault="00350EB4" w:rsidP="00E20E53">
            <w:pPr>
              <w:numPr>
                <w:ilvl w:val="0"/>
                <w:numId w:val="16"/>
              </w:numPr>
              <w:tabs>
                <w:tab w:val="left" w:pos="316"/>
              </w:tabs>
              <w:spacing w:after="12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E20E53" w:rsidRPr="006A52D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E20E53" w:rsidRPr="006A52D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E20E53" w:rsidRPr="006A52D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wiki</w:t>
              </w:r>
              <w:r w:rsidR="00E20E53" w:rsidRPr="006A52D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20E53" w:rsidRPr="006A52D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iteach</w:t>
              </w:r>
              <w:proofErr w:type="spellEnd"/>
              <w:r w:rsidR="00E20E53" w:rsidRPr="006A52D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20E53" w:rsidRPr="006A52D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E20E53" w:rsidRPr="006A52D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E20E53" w:rsidRPr="006A52D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</w:t>
              </w:r>
              <w:r w:rsidR="00E20E53" w:rsidRPr="006A52D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20E53" w:rsidRPr="006A52D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E20E53" w:rsidRPr="006A52D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20E53" w:rsidRPr="006A52D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Учебный_проект_Мой_профессиональный_выбор</w:t>
              </w:r>
              <w:proofErr w:type="spellEnd"/>
            </w:hyperlink>
          </w:p>
        </w:tc>
      </w:tr>
      <w:tr w:rsidR="00153FD1" w:rsidTr="00153F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D1" w:rsidRDefault="00153FD1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53" w:rsidRDefault="00E20E53" w:rsidP="00350EB4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E20E53">
              <w:rPr>
                <w:rFonts w:ascii="Times New Roman" w:hAnsi="Times New Roman" w:cs="Times New Roman"/>
                <w:sz w:val="24"/>
                <w:szCs w:val="24"/>
              </w:rPr>
              <w:t>по технологии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0E53">
              <w:rPr>
                <w:rFonts w:ascii="Times New Roman" w:hAnsi="Times New Roman" w:cs="Times New Roman"/>
                <w:sz w:val="24"/>
                <w:szCs w:val="24"/>
              </w:rPr>
              <w:t xml:space="preserve">11 классы составлена на основе Примерной программы среднего (полного) общего образования по технологии для базового уровня,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ФК ГОС</w:t>
            </w:r>
            <w:bookmarkStart w:id="0" w:name="_GoBack"/>
            <w:bookmarkEnd w:id="0"/>
            <w:r w:rsidRPr="00E20E53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(полного) общего образования по технологии.</w:t>
            </w:r>
          </w:p>
          <w:p w:rsidR="00350EB4" w:rsidRPr="003B4CF3" w:rsidRDefault="00350EB4" w:rsidP="00350EB4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0A">
              <w:rPr>
                <w:rFonts w:ascii="Times New Roman" w:hAnsi="Times New Roman" w:cs="Times New Roman"/>
                <w:sz w:val="24"/>
                <w:szCs w:val="24"/>
              </w:rPr>
              <w:t>Настоящая рабочая программа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дполагает двухлетнее обу</w:t>
            </w:r>
            <w:r w:rsidRPr="00824C0A">
              <w:rPr>
                <w:rFonts w:ascii="Times New Roman" w:hAnsi="Times New Roman" w:cs="Times New Roman"/>
                <w:sz w:val="24"/>
                <w:szCs w:val="24"/>
              </w:rPr>
              <w:t>чение 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(в 10—11 классах) в объёме </w:t>
            </w:r>
            <w:r w:rsidRPr="00824C0A">
              <w:rPr>
                <w:rFonts w:ascii="Times New Roman" w:hAnsi="Times New Roman" w:cs="Times New Roman"/>
                <w:b/>
                <w:sz w:val="24"/>
                <w:szCs w:val="24"/>
              </w:rPr>
              <w:t>69 часов</w:t>
            </w:r>
            <w:r w:rsidRPr="00824C0A">
              <w:rPr>
                <w:rFonts w:ascii="Times New Roman" w:hAnsi="Times New Roman" w:cs="Times New Roman"/>
                <w:sz w:val="24"/>
                <w:szCs w:val="24"/>
              </w:rPr>
              <w:t xml:space="preserve">, из расчёта </w:t>
            </w:r>
            <w:r w:rsidRPr="00824C0A">
              <w:rPr>
                <w:rFonts w:ascii="Times New Roman" w:hAnsi="Times New Roman" w:cs="Times New Roman"/>
                <w:b/>
                <w:sz w:val="24"/>
                <w:szCs w:val="24"/>
              </w:rPr>
              <w:t>35/34</w:t>
            </w:r>
            <w:r w:rsidRPr="00824C0A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год, </w:t>
            </w:r>
            <w:r w:rsidRPr="00824C0A">
              <w:rPr>
                <w:rFonts w:ascii="Times New Roman" w:hAnsi="Times New Roman" w:cs="Times New Roman"/>
                <w:b/>
                <w:sz w:val="24"/>
                <w:szCs w:val="24"/>
              </w:rPr>
              <w:t>1 час в неделю</w:t>
            </w:r>
            <w:r w:rsidRPr="00824C0A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Представленный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824C0A">
              <w:rPr>
                <w:rFonts w:ascii="Times New Roman" w:hAnsi="Times New Roman" w:cs="Times New Roman"/>
                <w:sz w:val="24"/>
                <w:szCs w:val="24"/>
              </w:rPr>
              <w:t>программе тематический план предлагает распределение равной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нагрузки по </w:t>
            </w:r>
            <w:r w:rsidRPr="00824C0A">
              <w:rPr>
                <w:rFonts w:ascii="Times New Roman" w:hAnsi="Times New Roman" w:cs="Times New Roman"/>
                <w:b/>
                <w:sz w:val="24"/>
                <w:szCs w:val="24"/>
              </w:rPr>
              <w:t>35 часов для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Pr="00824C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24C0A">
              <w:rPr>
                <w:rFonts w:ascii="Times New Roman" w:hAnsi="Times New Roman" w:cs="Times New Roman"/>
                <w:b/>
                <w:sz w:val="24"/>
                <w:szCs w:val="24"/>
              </w:rPr>
              <w:t>34 часа 11 класса</w:t>
            </w:r>
            <w:r w:rsidRPr="00824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EB4" w:rsidRDefault="00350EB4" w:rsidP="00350E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базисном учебном плане образовательная область «Технология» входит в число обязательных учебных предметов на базовом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уровне федерального компонента.</w:t>
            </w:r>
          </w:p>
          <w:p w:rsidR="00350EB4" w:rsidRPr="00A439E8" w:rsidRDefault="00350EB4" w:rsidP="00350E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9E8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 включает в себя следующие разделы</w:t>
            </w:r>
            <w:r w:rsidRPr="00A439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53FD1" w:rsidRPr="00350EB4" w:rsidRDefault="00350EB4" w:rsidP="00350EB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3A"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изделий – 24 часа, Технологии в современном мире – 23 часа, Профессиональное самоопределение и карьера – 17 часов, Планирование профессиональной карьеры – 6 часов.</w:t>
            </w:r>
          </w:p>
        </w:tc>
      </w:tr>
      <w:tr w:rsidR="00153FD1" w:rsidTr="00153F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D1" w:rsidRDefault="00153FD1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 освоения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53" w:rsidRPr="00521EAE" w:rsidRDefault="00E20E53" w:rsidP="00E20E53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E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результате изучения технологии ученик должен</w:t>
            </w:r>
          </w:p>
          <w:p w:rsidR="00E20E53" w:rsidRPr="00521EAE" w:rsidRDefault="00E20E53" w:rsidP="00E20E5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521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знать/понимать:</w:t>
            </w:r>
          </w:p>
          <w:p w:rsidR="00E20E53" w:rsidRPr="00521EAE" w:rsidRDefault="00E20E53" w:rsidP="00E20E53">
            <w:pPr>
              <w:pStyle w:val="a8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6" w:hanging="283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E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влияние технологий на общественное развитие; </w:t>
            </w:r>
          </w:p>
          <w:p w:rsidR="00E20E53" w:rsidRPr="00521EAE" w:rsidRDefault="00E20E53" w:rsidP="00E20E53">
            <w:pPr>
              <w:pStyle w:val="a8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6" w:hanging="283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E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составляющие современного производства товаров или услуг; </w:t>
            </w:r>
          </w:p>
          <w:p w:rsidR="00E20E53" w:rsidRPr="00521EAE" w:rsidRDefault="00E20E53" w:rsidP="00E20E53">
            <w:pPr>
              <w:pStyle w:val="a8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6" w:hanging="283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E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способы снижения негативного влияния производства на окружающую среду: способы организации труда, индивидуальной и коллективной работы; </w:t>
            </w:r>
          </w:p>
          <w:p w:rsidR="00E20E53" w:rsidRPr="00521EAE" w:rsidRDefault="00E20E53" w:rsidP="00E20E53">
            <w:pPr>
              <w:pStyle w:val="a8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6" w:hanging="283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E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этапы проектной деятельности; </w:t>
            </w:r>
          </w:p>
          <w:p w:rsidR="00E20E53" w:rsidRPr="00521EAE" w:rsidRDefault="00E20E53" w:rsidP="00E20E53">
            <w:pPr>
              <w:pStyle w:val="a8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6" w:hanging="283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E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получения информации о путях получения профессионального образования и трудоустройства;</w:t>
            </w:r>
          </w:p>
          <w:p w:rsidR="00E20E53" w:rsidRPr="00521EAE" w:rsidRDefault="00E20E53" w:rsidP="00E20E53">
            <w:pPr>
              <w:spacing w:line="240" w:lineRule="auto"/>
              <w:ind w:left="316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E20E53" w:rsidRPr="00521EAE" w:rsidRDefault="00E20E53" w:rsidP="00E20E53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6" w:hanging="283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E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оценивать потребительские качества товаров и услуг; </w:t>
            </w:r>
          </w:p>
          <w:p w:rsidR="00E20E53" w:rsidRPr="00521EAE" w:rsidRDefault="00E20E53" w:rsidP="00E20E53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6" w:hanging="283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E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составлять планы деятельности по изготовлению и реализации продукта труда; </w:t>
            </w:r>
          </w:p>
          <w:p w:rsidR="00E20E53" w:rsidRPr="00521EAE" w:rsidRDefault="00E20E53" w:rsidP="00E20E53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6" w:hanging="283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E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использовать в технологической деятельности методы решения творческих задач; </w:t>
            </w:r>
          </w:p>
          <w:p w:rsidR="00E20E53" w:rsidRPr="00521EAE" w:rsidRDefault="00E20E53" w:rsidP="00E20E53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6" w:hanging="283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E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проектировать материальный объект или услугу; </w:t>
            </w:r>
          </w:p>
          <w:p w:rsidR="00E20E53" w:rsidRPr="00521EAE" w:rsidRDefault="00E20E53" w:rsidP="00E20E53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6" w:hanging="283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E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оформлять процесс и результаты проектной деятельности; </w:t>
            </w:r>
          </w:p>
          <w:p w:rsidR="00E20E53" w:rsidRPr="00521EAE" w:rsidRDefault="00E20E53" w:rsidP="00E20E53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6" w:hanging="283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E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выбирать средства и методы реализации проекта; </w:t>
            </w:r>
          </w:p>
          <w:p w:rsidR="00E20E53" w:rsidRPr="00521EAE" w:rsidRDefault="00E20E53" w:rsidP="00E20E53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6" w:hanging="283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E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выполнять изученные технологические операции; </w:t>
            </w:r>
          </w:p>
          <w:p w:rsidR="00E20E53" w:rsidRPr="00521EAE" w:rsidRDefault="00E20E53" w:rsidP="00E20E53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6" w:hanging="283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E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планировать возможное продвижение материального объекта или услуги на рынке товаров и услуг; </w:t>
            </w:r>
          </w:p>
          <w:p w:rsidR="00E20E53" w:rsidRPr="00E20E53" w:rsidRDefault="00E20E53" w:rsidP="00E20E53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6" w:hanging="283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E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уточнять и корректировать профессиональные намерения;</w:t>
            </w:r>
          </w:p>
          <w:p w:rsidR="00E20E53" w:rsidRPr="00AD2381" w:rsidRDefault="00E20E53" w:rsidP="00E20E5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38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Использовать полученные знания и умения в выбранной области деятельности</w:t>
            </w:r>
            <w:r w:rsidRPr="00AD23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E20E53" w:rsidRPr="00521EAE" w:rsidRDefault="00E20E53" w:rsidP="00E20E53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316" w:hanging="283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E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для проектирования материальных объектов или услуг; </w:t>
            </w:r>
          </w:p>
          <w:p w:rsidR="00E20E53" w:rsidRPr="00521EAE" w:rsidRDefault="00E20E53" w:rsidP="00E20E53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316" w:hanging="283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E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повышения эффективности своей практической деятельности; </w:t>
            </w:r>
          </w:p>
          <w:p w:rsidR="00E20E53" w:rsidRPr="00521EAE" w:rsidRDefault="00E20E53" w:rsidP="00E20E53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316" w:hanging="283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E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организации трудовой деятельности при коллективной форме труда; </w:t>
            </w:r>
          </w:p>
          <w:p w:rsidR="00E20E53" w:rsidRPr="00521EAE" w:rsidRDefault="00E20E53" w:rsidP="00E20E53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316" w:hanging="283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E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решения практических задач в выбранном направлении технологической подготовки; </w:t>
            </w:r>
          </w:p>
          <w:p w:rsidR="00E20E53" w:rsidRPr="00521EAE" w:rsidRDefault="00E20E53" w:rsidP="00E20E53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316" w:hanging="283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E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самостоятельного анализа рынка образовательных услуг и профессиональной деятельности; </w:t>
            </w:r>
          </w:p>
          <w:p w:rsidR="00E20E53" w:rsidRPr="00521EAE" w:rsidRDefault="00E20E53" w:rsidP="00E20E53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316" w:hanging="283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E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рационального поведения на рынке труда, товаров и услуг; </w:t>
            </w:r>
          </w:p>
          <w:p w:rsidR="00153FD1" w:rsidRPr="00E20E53" w:rsidRDefault="00E20E53" w:rsidP="00E20E53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316" w:hanging="283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E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составления резюме и проведения самопрезентации.</w:t>
            </w:r>
          </w:p>
        </w:tc>
      </w:tr>
    </w:tbl>
    <w:p w:rsidR="00987047" w:rsidRDefault="00987047"/>
    <w:sectPr w:rsidR="0098704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2F" w:rsidRDefault="00EC6C2F" w:rsidP="00153FD1">
      <w:pPr>
        <w:spacing w:after="0" w:line="240" w:lineRule="auto"/>
      </w:pPr>
      <w:r>
        <w:separator/>
      </w:r>
    </w:p>
  </w:endnote>
  <w:endnote w:type="continuationSeparator" w:id="0">
    <w:p w:rsidR="00EC6C2F" w:rsidRDefault="00EC6C2F" w:rsidP="0015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2F" w:rsidRDefault="00EC6C2F" w:rsidP="00153FD1">
      <w:pPr>
        <w:spacing w:after="0" w:line="240" w:lineRule="auto"/>
      </w:pPr>
      <w:r>
        <w:separator/>
      </w:r>
    </w:p>
  </w:footnote>
  <w:footnote w:type="continuationSeparator" w:id="0">
    <w:p w:rsidR="00EC6C2F" w:rsidRDefault="00EC6C2F" w:rsidP="0015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D1" w:rsidRDefault="00153FD1" w:rsidP="00153FD1">
    <w:pPr>
      <w:pStyle w:val="a3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МО Красноуфимский округ</w:t>
    </w:r>
  </w:p>
  <w:p w:rsidR="00153FD1" w:rsidRPr="00153FD1" w:rsidRDefault="00153FD1" w:rsidP="00153FD1">
    <w:pPr>
      <w:pStyle w:val="a3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МКОУ «Чатлыковская СОШ»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7D98"/>
    <w:multiLevelType w:val="hybridMultilevel"/>
    <w:tmpl w:val="B6487F38"/>
    <w:lvl w:ilvl="0" w:tplc="89D2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F7643"/>
    <w:multiLevelType w:val="hybridMultilevel"/>
    <w:tmpl w:val="DCB0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615C3"/>
    <w:multiLevelType w:val="hybridMultilevel"/>
    <w:tmpl w:val="415848B4"/>
    <w:lvl w:ilvl="0" w:tplc="89D2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87647"/>
    <w:multiLevelType w:val="hybridMultilevel"/>
    <w:tmpl w:val="8800F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F3C33"/>
    <w:multiLevelType w:val="hybridMultilevel"/>
    <w:tmpl w:val="43EAE6C0"/>
    <w:lvl w:ilvl="0" w:tplc="4F96A8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9E6CA5"/>
    <w:multiLevelType w:val="hybridMultilevel"/>
    <w:tmpl w:val="96AE264E"/>
    <w:lvl w:ilvl="0" w:tplc="89D2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04B5"/>
    <w:multiLevelType w:val="hybridMultilevel"/>
    <w:tmpl w:val="79CABB88"/>
    <w:lvl w:ilvl="0" w:tplc="4F96A8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B00BE7"/>
    <w:multiLevelType w:val="hybridMultilevel"/>
    <w:tmpl w:val="BA3E7002"/>
    <w:lvl w:ilvl="0" w:tplc="89D2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A5875"/>
    <w:multiLevelType w:val="hybridMultilevel"/>
    <w:tmpl w:val="94CA73D8"/>
    <w:lvl w:ilvl="0" w:tplc="89D2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02239"/>
    <w:multiLevelType w:val="hybridMultilevel"/>
    <w:tmpl w:val="470C09A4"/>
    <w:lvl w:ilvl="0" w:tplc="89D2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44B13"/>
    <w:multiLevelType w:val="hybridMultilevel"/>
    <w:tmpl w:val="CF3CE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65D5E"/>
    <w:multiLevelType w:val="hybridMultilevel"/>
    <w:tmpl w:val="6AC6A44C"/>
    <w:lvl w:ilvl="0" w:tplc="89D2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A3068"/>
    <w:multiLevelType w:val="hybridMultilevel"/>
    <w:tmpl w:val="7E7238DA"/>
    <w:lvl w:ilvl="0" w:tplc="89D2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A4E6E"/>
    <w:multiLevelType w:val="hybridMultilevel"/>
    <w:tmpl w:val="23CCBC1E"/>
    <w:lvl w:ilvl="0" w:tplc="4F96A8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9F400F1"/>
    <w:multiLevelType w:val="hybridMultilevel"/>
    <w:tmpl w:val="4B461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76670"/>
    <w:multiLevelType w:val="hybridMultilevel"/>
    <w:tmpl w:val="325C7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F186B"/>
    <w:multiLevelType w:val="hybridMultilevel"/>
    <w:tmpl w:val="6A4C574A"/>
    <w:lvl w:ilvl="0" w:tplc="89D2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3196D"/>
    <w:multiLevelType w:val="hybridMultilevel"/>
    <w:tmpl w:val="211A2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63281"/>
    <w:multiLevelType w:val="hybridMultilevel"/>
    <w:tmpl w:val="9C36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4"/>
  </w:num>
  <w:num w:numId="5">
    <w:abstractNumId w:val="17"/>
  </w:num>
  <w:num w:numId="6">
    <w:abstractNumId w:val="3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8"/>
  </w:num>
  <w:num w:numId="16">
    <w:abstractNumId w:val="1"/>
  </w:num>
  <w:num w:numId="17">
    <w:abstractNumId w:val="13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D1"/>
    <w:rsid w:val="00153FD1"/>
    <w:rsid w:val="00350EB4"/>
    <w:rsid w:val="008C20AC"/>
    <w:rsid w:val="00987047"/>
    <w:rsid w:val="00A73E59"/>
    <w:rsid w:val="00E20E53"/>
    <w:rsid w:val="00EC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9205"/>
  <w15:chartTrackingRefBased/>
  <w15:docId w15:val="{1D3926BB-819F-429A-BE25-73E9B477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D1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FD1"/>
  </w:style>
  <w:style w:type="paragraph" w:styleId="a5">
    <w:name w:val="footer"/>
    <w:basedOn w:val="a"/>
    <w:link w:val="a6"/>
    <w:uiPriority w:val="99"/>
    <w:unhideWhenUsed/>
    <w:rsid w:val="00153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FD1"/>
  </w:style>
  <w:style w:type="character" w:customStyle="1" w:styleId="a7">
    <w:name w:val="Абзац списка Знак"/>
    <w:link w:val="a8"/>
    <w:uiPriority w:val="99"/>
    <w:locked/>
    <w:rsid w:val="00153FD1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99"/>
    <w:qFormat/>
    <w:rsid w:val="00153F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8">
    <w:name w:val="c18"/>
    <w:basedOn w:val="a"/>
    <w:rsid w:val="0015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3FD1"/>
  </w:style>
  <w:style w:type="table" w:styleId="a9">
    <w:name w:val="Table Grid"/>
    <w:basedOn w:val="a1"/>
    <w:uiPriority w:val="39"/>
    <w:rsid w:val="00153F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53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iki.iteach.ru/index.php%20&#1059;&#1095;&#1077;&#1073;&#1085;&#1099;&#1081;_&#1087;&#1088;&#1086;&#1077;&#1082;&#1090;_&#1052;&#1086;&#1081;_&#1087;&#1088;&#1086;&#1092;&#1077;&#1089;&#1089;&#1080;&#1086;&#1085;&#1072;&#1083;&#1100;&#1085;&#1099;&#1081;_&#1074;&#1099;&#1073;&#1086;&#108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2018-08-23T04:06:00Z</dcterms:created>
  <dcterms:modified xsi:type="dcterms:W3CDTF">2018-08-23T08:39:00Z</dcterms:modified>
</cp:coreProperties>
</file>